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aps/>
                <w:color w:val="64748B"/>
                <w:sz w:val="20"/>
                <w:szCs w:val="20"/>
              </w:rPr>
              <w:t xml:space="preserve">TEMPLATE — PRE-LAUNCH STAFF COMMUNICATION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E3A5F"/>
                <w:sz w:val="22"/>
                <w:szCs w:val="22"/>
              </w:rPr>
              <w:t xml:space="preserve">Adapt this for email, intranet post, or team briefing. Send 1–2 weeks before survey launch.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Email template</w:t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To: </w:t>
            </w: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All staff / [Team name]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From: </w:t>
            </w: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[Senior leader name and title]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Subject: </w:t>
            </w: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We'd like to hear from you — [Organisation] psychosocial survey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Send date: </w:t>
            </w: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[2 weeks before launch]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Hi [team / everyone],</w:t>
      </w:r>
    </w:p>
    <w:p>
      <w:pPr>
        <w:spacing w:after="80"/>
      </w:pPr>
      <w:r>
        <w:t xml:space="preserve"/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In [month], we'll be running a short survey to understand the working conditions across [organisation / team / division]. I want to explain what it's about, why we're doing it, and — importantly — what will happen with your responses.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2563EB"/>
          <w:sz w:val="24"/>
          <w:szCs w:val="24"/>
        </w:rPr>
        <w:t xml:space="preserve">What the survey is about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This is not a performance review and it is not about individual wellbeing. The survey measures the conditions of work — things like workload, how much control people have over their work, the quality of support available, and whether processes feel fair. These are called psychosocial factors, and they affect everyone: workers and managers alike.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Understanding them well helps us focus improvement effort on the things that will actually make a difference.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2563EB"/>
          <w:sz w:val="24"/>
          <w:szCs w:val="24"/>
        </w:rPr>
        <w:t xml:space="preserve">Who sees your answers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Your individual responses are not seen by management. Responses go directly to [platform / system], and only [name/role] has access to the raw data. Results will be reported as aggregate data only — patterns across the team, not information about any individual.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I want to be direct about this: the survey is only useful if people respond honestly. We have designed the process specifically to protect that honesty.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2563EB"/>
          <w:sz w:val="24"/>
          <w:szCs w:val="24"/>
        </w:rPr>
        <w:t xml:space="preserve">What happens with the results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[Organisation] will share the aggregate results with [leadership / the team] in [timeframe]. We will identify the priority areas — the factors most affecting how people experience work — and run a small number of focus groups to understand the specific conditions driving them. From there, we'll build an action plan, communicate it back to everyone, and track progress over time.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This is not a one-off exercise. We are committing to a cycle: measure, understand, act, review.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2563EB"/>
          <w:sz w:val="24"/>
          <w:szCs w:val="24"/>
        </w:rPr>
        <w:t xml:space="preserve">What we need from you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The survey takes approximately 10–15 minutes. There are no right or wrong answers — your honest experience of your work is exactly what we need. It opens on [date] and closes on [date].</w:t>
      </w:r>
    </w:p>
    <w:p>
      <w:pPr>
        <w:spacing w:after="80"/>
      </w:pPr>
      <w:r>
        <w:t xml:space="preserve"/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If you have questions before the survey opens, please contact [name / role / email].</w:t>
      </w:r>
    </w:p>
    <w:p>
      <w:pPr>
        <w:spacing w:after="80"/>
      </w:pPr>
      <w:r>
        <w:t xml:space="preserve"/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Thank you for participating.</w:t>
      </w:r>
    </w:p>
    <w:p>
      <w:pPr>
        <w:spacing w:after="80"/>
      </w:pPr>
      <w:r>
        <w:t xml:space="preserve"/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[Name]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[Title]</w:t>
      </w:r>
    </w:p>
    <w:p>
      <w:pPr>
        <w:pBdr>
          <w:bottom w:val="single" w:color="E2E8F0" w:sz="2" w:space="1"/>
        </w:pBdr>
        <w:spacing w:after="200" w:before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Facilitation notes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2563EB"/>
          <w:sz w:val="24"/>
          <w:szCs w:val="24"/>
        </w:rPr>
        <w:t xml:space="preserve">For team briefing (verbal version)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If delivering this as a team briefing rather than email, key points to land: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This is about the work, not about people. No one is being assessed.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Individual responses are never seen by managers. Name who has access and how.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Commit to sharing results and naming the next step.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Allow time for questions — the most common are about confidentiality and what will actually change.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2563EB"/>
          <w:sz w:val="24"/>
          <w:szCs w:val="24"/>
        </w:rPr>
        <w:t xml:space="preserve">Common questions to prepare for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Suggested response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Can my manager see my answers?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No. Responses go to [platform]. Only [name/role] accesses the data. Results are reported as group patterns only.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What if only a few people respond?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We'll only report data where there are enough responses to protect anonymity — typically a minimum of 5–10. Small teams may be reported at a higher level.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Is this going to lead to any actual change?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That's a fair question and the honest answer is: that depends on what we find and what we commit to doing with it. We'll share results openly and be accountable for the actions that follow.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Do I have to complete it?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Participation is voluntary, but your input genuinely improves the quality of what we can do with the results.</w:t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bottom w:val="single" w:color="E2E8F0" w:sz="2" w:space="1"/>
        </w:pBdr>
        <w:spacing w:after="200" w:before="200"/>
      </w:pP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4748B"/>
          <w:sz w:val="18"/>
          <w:szCs w:val="18"/>
        </w:rPr>
        <w:t xml:space="preserve">This template is a starting point. Adapt the language, examples, and specifics to your organisation and your relationship with your team. The most effective communications feel personal, not corporate.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2026-04-04T01:20:25.924Z</dcterms:created>
  <dcterms:modified xsi:type="dcterms:W3CDTF">2026-04-04T01:20:25.924Z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